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17259">
      <w:pPr>
        <w:keepNext w:val="0"/>
        <w:keepLines w:val="0"/>
        <w:pageBreakBefore w:val="0"/>
        <w:kinsoku/>
        <w:wordWrap/>
        <w:overflowPunct/>
        <w:topLinePunct w:val="0"/>
        <w:autoSpaceDE/>
        <w:autoSpaceDN/>
        <w:bidi w:val="0"/>
        <w:adjustRightInd/>
        <w:snapToGrid/>
        <w:spacing w:line="520" w:lineRule="exact"/>
        <w:jc w:val="both"/>
        <w:textAlignment w:val="auto"/>
        <w:rPr>
          <w:rFonts w:hint="default" w:ascii="方正小标宋_GBK" w:hAnsi="方正小标宋_GBK" w:eastAsia="方正小标宋_GBK" w:cs="方正小标宋_GBK"/>
          <w:b w:val="0"/>
          <w:bCs w:val="0"/>
          <w:color w:val="auto"/>
          <w:sz w:val="32"/>
          <w:szCs w:val="32"/>
          <w:highlight w:val="none"/>
          <w:lang w:val="en-US" w:eastAsia="zh-CN"/>
        </w:rPr>
      </w:pPr>
      <w:r>
        <w:rPr>
          <w:rFonts w:hint="eastAsia" w:ascii="方正小标宋_GBK" w:hAnsi="方正小标宋_GBK" w:eastAsia="方正小标宋_GBK" w:cs="方正小标宋_GBK"/>
          <w:b w:val="0"/>
          <w:bCs w:val="0"/>
          <w:color w:val="auto"/>
          <w:sz w:val="32"/>
          <w:szCs w:val="32"/>
          <w:highlight w:val="none"/>
          <w:lang w:val="en-US" w:eastAsia="zh-CN"/>
        </w:rPr>
        <w:t>附件1</w:t>
      </w:r>
    </w:p>
    <w:p w14:paraId="0249112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val="0"/>
          <w:bCs w:val="0"/>
          <w:color w:val="auto"/>
          <w:sz w:val="32"/>
          <w:szCs w:val="32"/>
          <w:highlight w:val="none"/>
          <w:lang w:val="en-US" w:eastAsia="zh-CN"/>
        </w:rPr>
      </w:pPr>
      <w:r>
        <w:rPr>
          <w:rFonts w:hint="eastAsia" w:ascii="方正小标宋_GBK" w:hAnsi="方正小标宋_GBK" w:eastAsia="方正小标宋_GBK" w:cs="方正小标宋_GBK"/>
          <w:b w:val="0"/>
          <w:bCs w:val="0"/>
          <w:color w:val="auto"/>
          <w:sz w:val="32"/>
          <w:szCs w:val="32"/>
          <w:highlight w:val="none"/>
          <w:lang w:eastAsia="zh-CN"/>
        </w:rPr>
        <w:t>海南师范大学</w:t>
      </w:r>
      <w:r>
        <w:rPr>
          <w:rFonts w:hint="eastAsia" w:ascii="方正小标宋_GBK" w:hAnsi="方正小标宋_GBK" w:eastAsia="方正小标宋_GBK" w:cs="方正小标宋_GBK"/>
          <w:b w:val="0"/>
          <w:bCs w:val="0"/>
          <w:color w:val="auto"/>
          <w:sz w:val="32"/>
          <w:szCs w:val="32"/>
          <w:highlight w:val="none"/>
          <w:lang w:val="en-US" w:eastAsia="zh-CN"/>
        </w:rPr>
        <w:t>2025年硕士研究生招生</w:t>
      </w:r>
    </w:p>
    <w:p w14:paraId="2FDF5E25">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bCs/>
          <w:color w:val="auto"/>
          <w:sz w:val="32"/>
          <w:szCs w:val="32"/>
          <w:highlight w:val="none"/>
          <w:lang w:val="en-US" w:eastAsia="zh-CN"/>
        </w:rPr>
      </w:pPr>
      <w:r>
        <w:rPr>
          <w:rFonts w:hint="eastAsia" w:ascii="方正小标宋_GBK" w:hAnsi="方正小标宋_GBK" w:eastAsia="方正小标宋_GBK" w:cs="方正小标宋_GBK"/>
          <w:b w:val="0"/>
          <w:bCs w:val="0"/>
          <w:color w:val="auto"/>
          <w:sz w:val="32"/>
          <w:szCs w:val="32"/>
          <w:highlight w:val="none"/>
          <w:lang w:val="en-US" w:eastAsia="zh-CN"/>
        </w:rPr>
        <w:t>复试资格审查材料清单</w:t>
      </w:r>
    </w:p>
    <w:p w14:paraId="6505271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320" w:firstLineChars="100"/>
        <w:textAlignment w:val="baseline"/>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eastAsia="zh-CN"/>
        </w:rPr>
        <w:t>所有接收到我校复试通知的考生，</w:t>
      </w:r>
      <w:r>
        <w:rPr>
          <w:rFonts w:hint="eastAsia" w:ascii="仿宋_GB2312" w:hAnsi="仿宋_GB2312" w:eastAsia="仿宋_GB2312" w:cs="仿宋_GB2312"/>
          <w:color w:val="auto"/>
          <w:sz w:val="32"/>
          <w:szCs w:val="32"/>
          <w:highlight w:val="yellow"/>
          <w:lang w:val="en-US" w:eastAsia="zh-CN"/>
        </w:rPr>
        <w:t>请</w:t>
      </w:r>
      <w:r>
        <w:rPr>
          <w:rFonts w:hint="eastAsia" w:ascii="仿宋_GB2312" w:hAnsi="仿宋_GB2312" w:eastAsia="仿宋_GB2312" w:cs="仿宋_GB2312"/>
          <w:color w:val="auto"/>
          <w:sz w:val="32"/>
          <w:szCs w:val="32"/>
          <w:highlight w:val="yellow"/>
          <w:lang w:eastAsia="zh-CN"/>
        </w:rPr>
        <w:t>将</w:t>
      </w:r>
      <w:r>
        <w:rPr>
          <w:rFonts w:hint="eastAsia" w:ascii="仿宋_GB2312" w:hAnsi="仿宋_GB2312" w:eastAsia="仿宋_GB2312" w:cs="仿宋_GB2312"/>
          <w:color w:val="auto"/>
          <w:sz w:val="32"/>
          <w:szCs w:val="32"/>
          <w:highlight w:val="yellow"/>
          <w:lang w:val="en-US" w:eastAsia="zh-CN"/>
        </w:rPr>
        <w:t>7</w:t>
      </w:r>
      <w:r>
        <w:rPr>
          <w:rFonts w:hint="eastAsia" w:ascii="仿宋_GB2312" w:hAnsi="仿宋_GB2312" w:eastAsia="仿宋_GB2312" w:cs="仿宋_GB2312"/>
          <w:color w:val="auto"/>
          <w:sz w:val="32"/>
          <w:szCs w:val="32"/>
          <w:highlight w:val="yellow"/>
          <w:lang w:eastAsia="zh-CN"/>
        </w:rPr>
        <w:t>项材料按</w:t>
      </w:r>
      <w:r>
        <w:rPr>
          <w:rFonts w:hint="eastAsia" w:ascii="仿宋_GB2312" w:hAnsi="仿宋_GB2312" w:eastAsia="仿宋_GB2312" w:cs="仿宋_GB2312"/>
          <w:color w:val="auto"/>
          <w:sz w:val="32"/>
          <w:szCs w:val="32"/>
          <w:highlight w:val="yellow"/>
          <w:lang w:val="en-US" w:eastAsia="zh-CN"/>
        </w:rPr>
        <w:t>以下</w:t>
      </w:r>
      <w:r>
        <w:rPr>
          <w:rFonts w:hint="eastAsia" w:ascii="仿宋_GB2312" w:hAnsi="仿宋_GB2312" w:eastAsia="仿宋_GB2312" w:cs="仿宋_GB2312"/>
          <w:color w:val="auto"/>
          <w:sz w:val="32"/>
          <w:szCs w:val="32"/>
          <w:highlight w:val="yellow"/>
          <w:lang w:eastAsia="zh-CN"/>
        </w:rPr>
        <w:t>顺序扫描成一个彩色 PDF 文件后，以</w:t>
      </w:r>
      <w:r>
        <w:rPr>
          <w:rFonts w:hint="eastAsia" w:ascii="仿宋_GB2312" w:hAnsi="仿宋_GB2312" w:eastAsia="仿宋_GB2312" w:cs="仿宋_GB2312"/>
          <w:color w:val="auto"/>
          <w:sz w:val="32"/>
          <w:szCs w:val="32"/>
          <w:highlight w:val="yellow"/>
          <w:lang w:val="en-US" w:eastAsia="zh-CN"/>
        </w:rPr>
        <w:t>“</w:t>
      </w:r>
      <w:r>
        <w:rPr>
          <w:rFonts w:hint="eastAsia" w:ascii="仿宋_GB2312" w:hAnsi="仿宋_GB2312" w:eastAsia="仿宋_GB2312" w:cs="仿宋_GB2312"/>
          <w:color w:val="auto"/>
          <w:sz w:val="32"/>
          <w:szCs w:val="32"/>
          <w:highlight w:val="yellow"/>
          <w:lang w:val="en-US" w:eastAsia="zh-CN"/>
        </w:rPr>
        <w:t>报考专业名称</w:t>
      </w:r>
      <w:r>
        <w:rPr>
          <w:rFonts w:hint="eastAsia" w:ascii="仿宋_GB2312" w:hAnsi="仿宋_GB2312" w:eastAsia="仿宋_GB2312" w:cs="仿宋_GB2312"/>
          <w:color w:val="auto"/>
          <w:sz w:val="32"/>
          <w:szCs w:val="32"/>
          <w:highlight w:val="yellow"/>
          <w:lang w:eastAsia="zh-CN"/>
        </w:rPr>
        <w:t>+考生姓名+</w:t>
      </w:r>
      <w:r>
        <w:rPr>
          <w:rFonts w:hint="eastAsia" w:ascii="仿宋_GB2312" w:hAnsi="仿宋_GB2312" w:eastAsia="仿宋_GB2312" w:cs="仿宋_GB2312"/>
          <w:color w:val="auto"/>
          <w:sz w:val="32"/>
          <w:szCs w:val="32"/>
          <w:highlight w:val="yellow"/>
          <w:lang w:val="en-US" w:eastAsia="zh-CN"/>
        </w:rPr>
        <w:t>资格审查材料</w:t>
      </w:r>
      <w:r>
        <w:rPr>
          <w:rFonts w:hint="eastAsia" w:ascii="仿宋_GB2312" w:hAnsi="仿宋_GB2312" w:eastAsia="仿宋_GB2312" w:cs="仿宋_GB2312"/>
          <w:color w:val="auto"/>
          <w:sz w:val="32"/>
          <w:szCs w:val="32"/>
          <w:highlight w:val="yellow"/>
          <w:lang w:eastAsia="zh-CN"/>
        </w:rPr>
        <w:t>”命名。所有签名地方务必手签，公章必须为彩色，</w:t>
      </w:r>
      <w:r>
        <w:rPr>
          <w:rFonts w:hint="eastAsia" w:ascii="仿宋_GB2312" w:hAnsi="仿宋_GB2312" w:eastAsia="仿宋_GB2312" w:cs="仿宋_GB2312"/>
          <w:color w:val="auto"/>
          <w:sz w:val="32"/>
          <w:szCs w:val="32"/>
          <w:highlight w:val="yellow"/>
          <w:lang w:val="en-US" w:eastAsia="zh-CN"/>
        </w:rPr>
        <w:t>扫描要清晰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请在3月27日前提交至学院指定邮箱25546063@qq.com，</w:t>
      </w:r>
      <w:r>
        <w:rPr>
          <w:rFonts w:hint="eastAsia" w:ascii="仿宋_GB2312" w:hAnsi="仿宋_GB2312" w:eastAsia="仿宋_GB2312" w:cs="仿宋_GB2312"/>
          <w:color w:val="auto"/>
          <w:sz w:val="32"/>
          <w:szCs w:val="32"/>
          <w:highlight w:val="none"/>
          <w:lang w:eastAsia="zh-CN"/>
        </w:rPr>
        <w:t>逾期未提交者，视为自动放弃复试资格，</w:t>
      </w:r>
      <w:r>
        <w:rPr>
          <w:rFonts w:hint="eastAsia" w:ascii="仿宋_GB2312" w:hAnsi="仿宋_GB2312" w:eastAsia="仿宋_GB2312" w:cs="仿宋_GB2312"/>
          <w:color w:val="auto"/>
          <w:sz w:val="32"/>
          <w:szCs w:val="32"/>
          <w:highlight w:val="none"/>
          <w:lang w:val="en-US" w:eastAsia="zh-CN"/>
        </w:rPr>
        <w:t>并在复试报到时交验相关材料原件</w:t>
      </w:r>
      <w:bookmarkStart w:id="0" w:name="_GoBack"/>
      <w:bookmarkEnd w:id="0"/>
      <w:r>
        <w:rPr>
          <w:rFonts w:hint="eastAsia" w:ascii="仿宋_GB2312" w:hAnsi="仿宋_GB2312" w:eastAsia="仿宋_GB2312" w:cs="仿宋_GB2312"/>
          <w:color w:val="auto"/>
          <w:sz w:val="32"/>
          <w:szCs w:val="32"/>
          <w:highlight w:val="none"/>
          <w:lang w:val="en-US" w:eastAsia="zh-CN"/>
        </w:rPr>
        <w:t xml:space="preserve">。 </w:t>
      </w:r>
    </w:p>
    <w:p w14:paraId="2FBC23C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.初试准考证（原件丢失者可在研招网下载）。</w:t>
      </w:r>
    </w:p>
    <w:p w14:paraId="5410F93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本人填写并签名的</w:t>
      </w:r>
      <w:r>
        <w:rPr>
          <w:rFonts w:hint="eastAsia" w:ascii="仿宋_GB2312" w:hAnsi="仿宋_GB2312" w:eastAsia="仿宋_GB2312" w:cs="仿宋_GB2312"/>
          <w:color w:val="auto"/>
          <w:sz w:val="32"/>
          <w:szCs w:val="32"/>
          <w:highlight w:val="none"/>
          <w:lang w:eastAsia="zh-CN"/>
        </w:rPr>
        <w:t>《海南师范大学</w:t>
      </w:r>
      <w:r>
        <w:rPr>
          <w:rFonts w:hint="eastAsia" w:ascii="仿宋_GB2312" w:hAnsi="仿宋_GB2312" w:eastAsia="仿宋_GB2312" w:cs="仿宋_GB2312"/>
          <w:color w:val="auto"/>
          <w:sz w:val="32"/>
          <w:szCs w:val="32"/>
          <w:highlight w:val="none"/>
          <w:lang w:val="en-US" w:eastAsia="zh-CN"/>
        </w:rPr>
        <w:t>硕士研究生招生复试考生承诺书（2025年）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fldChar w:fldCharType="begin"/>
      </w:r>
      <w:r>
        <w:rPr>
          <w:rFonts w:hint="eastAsia" w:ascii="仿宋_GB2312" w:hAnsi="仿宋_GB2312" w:eastAsia="仿宋_GB2312" w:cs="仿宋_GB2312"/>
          <w:color w:val="auto"/>
          <w:sz w:val="32"/>
          <w:szCs w:val="32"/>
          <w:highlight w:val="none"/>
          <w:lang w:eastAsia="zh-CN"/>
        </w:rPr>
        <w:instrText xml:space="preserve"> HYPERLINK "https://yjsc.hainnu.edu.cn/html/2022/zsgz_0322/145.html" </w:instrText>
      </w:r>
      <w:r>
        <w:rPr>
          <w:rFonts w:hint="eastAsia" w:ascii="仿宋_GB2312" w:hAnsi="仿宋_GB2312" w:eastAsia="仿宋_GB2312" w:cs="仿宋_GB2312"/>
          <w:color w:val="auto"/>
          <w:sz w:val="32"/>
          <w:szCs w:val="32"/>
          <w:highlight w:val="none"/>
          <w:lang w:eastAsia="zh-CN"/>
        </w:rPr>
        <w:fldChar w:fldCharType="separate"/>
      </w:r>
      <w:r>
        <w:rPr>
          <w:rFonts w:hint="eastAsia" w:ascii="仿宋_GB2312" w:hAnsi="仿宋_GB2312" w:eastAsia="仿宋_GB2312" w:cs="仿宋_GB2312"/>
          <w:color w:val="auto"/>
          <w:sz w:val="32"/>
          <w:szCs w:val="32"/>
          <w:highlight w:val="none"/>
          <w:lang w:eastAsia="zh-CN"/>
        </w:rPr>
        <w:t>见研究生学院网站</w:t>
      </w:r>
      <w:r>
        <w:rPr>
          <w:rFonts w:hint="eastAsia" w:ascii="仿宋_GB2312" w:hAnsi="仿宋_GB2312" w:eastAsia="仿宋_GB2312" w:cs="仿宋_GB2312"/>
          <w:color w:val="auto"/>
          <w:sz w:val="32"/>
          <w:szCs w:val="32"/>
          <w:highlight w:val="none"/>
          <w:lang w:val="en-US" w:eastAsia="zh-CN"/>
        </w:rPr>
        <w:t>招生工作栏内</w:t>
      </w:r>
      <w:r>
        <w:rPr>
          <w:rFonts w:hint="eastAsia" w:ascii="仿宋_GB2312" w:hAnsi="仿宋_GB2312" w:eastAsia="仿宋_GB2312" w:cs="仿宋_GB2312"/>
          <w:color w:val="auto"/>
          <w:sz w:val="32"/>
          <w:szCs w:val="32"/>
          <w:highlight w:val="none"/>
          <w:lang w:eastAsia="zh-CN"/>
        </w:rPr>
        <w:t>下载专区</w:t>
      </w:r>
      <w:r>
        <w:rPr>
          <w:rFonts w:hint="eastAsia" w:ascii="仿宋_GB2312" w:hAnsi="仿宋_GB2312" w:eastAsia="仿宋_GB2312" w:cs="仿宋_GB2312"/>
          <w:color w:val="auto"/>
          <w:sz w:val="32"/>
          <w:szCs w:val="32"/>
          <w:highlight w:val="none"/>
          <w:lang w:eastAsia="zh-CN"/>
        </w:rPr>
        <w:fldChar w:fldCharType="end"/>
      </w:r>
      <w:r>
        <w:rPr>
          <w:rFonts w:hint="eastAsia" w:ascii="仿宋_GB2312" w:hAnsi="仿宋_GB2312" w:eastAsia="仿宋_GB2312" w:cs="仿宋_GB2312"/>
          <w:color w:val="auto"/>
          <w:sz w:val="32"/>
          <w:szCs w:val="32"/>
          <w:highlight w:val="none"/>
          <w:lang w:eastAsia="zh-CN"/>
        </w:rPr>
        <w:t>）。</w:t>
      </w:r>
    </w:p>
    <w:p w14:paraId="7875ABD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本人</w:t>
      </w:r>
      <w:r>
        <w:rPr>
          <w:rFonts w:hint="eastAsia" w:ascii="仿宋_GB2312" w:hAnsi="仿宋_GB2312" w:eastAsia="仿宋_GB2312" w:cs="仿宋_GB2312"/>
          <w:color w:val="auto"/>
          <w:sz w:val="32"/>
          <w:szCs w:val="32"/>
          <w:highlight w:val="none"/>
        </w:rPr>
        <w:t>有效身份证</w:t>
      </w:r>
      <w:r>
        <w:rPr>
          <w:rFonts w:hint="eastAsia" w:ascii="仿宋_GB2312" w:hAnsi="仿宋_GB2312" w:eastAsia="仿宋_GB2312" w:cs="仿宋_GB2312"/>
          <w:color w:val="auto"/>
          <w:sz w:val="32"/>
          <w:szCs w:val="32"/>
          <w:highlight w:val="none"/>
          <w:lang w:eastAsia="zh-CN"/>
        </w:rPr>
        <w:t>。</w:t>
      </w:r>
    </w:p>
    <w:p w14:paraId="5550E0D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应届本科生</w:t>
      </w:r>
      <w:r>
        <w:rPr>
          <w:rFonts w:hint="eastAsia" w:ascii="仿宋_GB2312" w:hAnsi="仿宋_GB2312" w:eastAsia="仿宋_GB2312" w:cs="仿宋_GB2312"/>
          <w:color w:val="auto"/>
          <w:sz w:val="32"/>
          <w:szCs w:val="32"/>
          <w:highlight w:val="none"/>
          <w:lang w:eastAsia="zh-CN"/>
        </w:rPr>
        <w:t>提供就读高校相关管理部门颁发并注册完整的学生证、</w:t>
      </w:r>
      <w:r>
        <w:rPr>
          <w:rFonts w:hint="eastAsia" w:ascii="仿宋_GB2312" w:hAnsi="仿宋_GB2312" w:eastAsia="仿宋_GB2312" w:cs="仿宋_GB2312"/>
          <w:color w:val="auto"/>
          <w:kern w:val="0"/>
          <w:sz w:val="32"/>
          <w:szCs w:val="32"/>
          <w:highlight w:val="none"/>
        </w:rPr>
        <w:t>《教育部学籍在线验证报告》</w:t>
      </w:r>
      <w:r>
        <w:rPr>
          <w:rFonts w:hint="eastAsia" w:ascii="仿宋_GB2312" w:hAnsi="仿宋_GB2312" w:eastAsia="仿宋_GB2312" w:cs="仿宋_GB2312"/>
          <w:color w:val="auto"/>
          <w:sz w:val="32"/>
          <w:szCs w:val="32"/>
          <w:highlight w:val="none"/>
          <w:shd w:val="clear" w:color="auto" w:fill="FFFFFF"/>
        </w:rPr>
        <w:t>（有效期截止为20</w:t>
      </w:r>
      <w:r>
        <w:rPr>
          <w:rFonts w:hint="eastAsia" w:ascii="仿宋_GB2312" w:hAnsi="仿宋_GB2312" w:eastAsia="仿宋_GB2312" w:cs="仿宋_GB2312"/>
          <w:color w:val="auto"/>
          <w:sz w:val="32"/>
          <w:szCs w:val="32"/>
          <w:highlight w:val="none"/>
          <w:shd w:val="clear" w:color="auto" w:fill="FFFFFF"/>
          <w:lang w:val="en-US" w:eastAsia="zh-CN"/>
        </w:rPr>
        <w:t>25</w:t>
      </w:r>
      <w:r>
        <w:rPr>
          <w:rFonts w:hint="eastAsia" w:ascii="仿宋_GB2312" w:hAnsi="仿宋_GB2312" w:eastAsia="仿宋_GB2312" w:cs="仿宋_GB2312"/>
          <w:color w:val="auto"/>
          <w:sz w:val="32"/>
          <w:szCs w:val="32"/>
          <w:highlight w:val="none"/>
          <w:shd w:val="clear" w:color="auto" w:fill="FFFFFF"/>
        </w:rPr>
        <w:t>年</w:t>
      </w:r>
      <w:r>
        <w:rPr>
          <w:rFonts w:hint="eastAsia" w:ascii="仿宋_GB2312" w:hAnsi="仿宋_GB2312" w:eastAsia="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rPr>
        <w:t>月30日）</w:t>
      </w:r>
      <w:r>
        <w:rPr>
          <w:rFonts w:hint="eastAsia" w:ascii="仿宋_GB2312" w:hAnsi="仿宋_GB2312" w:eastAsia="仿宋_GB2312" w:cs="仿宋_GB2312"/>
          <w:color w:val="auto"/>
          <w:sz w:val="32"/>
          <w:szCs w:val="32"/>
          <w:highlight w:val="none"/>
        </w:rPr>
        <w:t>；往届本科生</w:t>
      </w:r>
      <w:r>
        <w:rPr>
          <w:rFonts w:hint="eastAsia" w:ascii="仿宋_GB2312" w:hAnsi="仿宋_GB2312" w:eastAsia="仿宋_GB2312" w:cs="仿宋_GB2312"/>
          <w:color w:val="auto"/>
          <w:sz w:val="32"/>
          <w:szCs w:val="32"/>
          <w:highlight w:val="none"/>
          <w:lang w:eastAsia="zh-CN"/>
        </w:rPr>
        <w:t>提供</w:t>
      </w:r>
      <w:r>
        <w:rPr>
          <w:rFonts w:hint="eastAsia" w:ascii="仿宋_GB2312" w:hAnsi="仿宋_GB2312" w:eastAsia="仿宋_GB2312" w:cs="仿宋_GB2312"/>
          <w:color w:val="auto"/>
          <w:sz w:val="32"/>
          <w:szCs w:val="32"/>
          <w:highlight w:val="none"/>
        </w:rPr>
        <w:t>毕业证、学位证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rPr>
        <w:t>《教育部学历证书电子注册备案表》</w:t>
      </w:r>
      <w:r>
        <w:rPr>
          <w:rFonts w:hint="eastAsia" w:ascii="仿宋_GB2312" w:hAnsi="仿宋_GB2312" w:eastAsia="仿宋_GB2312" w:cs="仿宋_GB2312"/>
          <w:color w:val="auto"/>
          <w:sz w:val="32"/>
          <w:szCs w:val="32"/>
          <w:highlight w:val="none"/>
        </w:rPr>
        <w:t>；同等学力考生</w:t>
      </w:r>
      <w:r>
        <w:rPr>
          <w:rFonts w:hint="eastAsia" w:ascii="仿宋_GB2312" w:hAnsi="仿宋_GB2312" w:eastAsia="仿宋_GB2312" w:cs="仿宋_GB2312"/>
          <w:color w:val="auto"/>
          <w:sz w:val="32"/>
          <w:szCs w:val="32"/>
          <w:highlight w:val="none"/>
          <w:lang w:eastAsia="zh-CN"/>
        </w:rPr>
        <w:t>提供</w:t>
      </w:r>
      <w:r>
        <w:rPr>
          <w:rFonts w:hint="eastAsia" w:ascii="仿宋_GB2312" w:hAnsi="仿宋_GB2312" w:eastAsia="仿宋_GB2312" w:cs="仿宋_GB2312"/>
          <w:color w:val="auto"/>
          <w:sz w:val="32"/>
          <w:szCs w:val="32"/>
          <w:highlight w:val="none"/>
        </w:rPr>
        <w:t>大专毕业证书</w:t>
      </w:r>
      <w:r>
        <w:rPr>
          <w:rFonts w:hint="eastAsia" w:ascii="仿宋_GB2312" w:hAnsi="仿宋_GB2312" w:eastAsia="仿宋_GB2312" w:cs="仿宋_GB2312"/>
          <w:color w:val="auto"/>
          <w:sz w:val="32"/>
          <w:szCs w:val="32"/>
          <w:highlight w:val="none"/>
          <w:lang w:eastAsia="zh-CN"/>
        </w:rPr>
        <w:t>或本科结业证书</w:t>
      </w:r>
      <w:r>
        <w:rPr>
          <w:rFonts w:hint="eastAsia" w:ascii="仿宋_GB2312" w:hAnsi="仿宋_GB2312" w:eastAsia="仿宋_GB2312" w:cs="仿宋_GB2312"/>
          <w:color w:val="auto"/>
          <w:sz w:val="32"/>
          <w:szCs w:val="32"/>
          <w:highlight w:val="none"/>
        </w:rPr>
        <w:t>及</w:t>
      </w:r>
      <w:r>
        <w:rPr>
          <w:rFonts w:hint="eastAsia" w:ascii="仿宋_GB2312" w:hAnsi="仿宋_GB2312" w:eastAsia="仿宋_GB2312" w:cs="仿宋_GB2312"/>
          <w:color w:val="auto"/>
          <w:kern w:val="0"/>
          <w:sz w:val="32"/>
          <w:szCs w:val="32"/>
          <w:highlight w:val="none"/>
        </w:rPr>
        <w:t>《教育部学历证书电子注册备案表》；</w:t>
      </w:r>
      <w:r>
        <w:rPr>
          <w:rFonts w:hint="eastAsia" w:ascii="仿宋_GB2312" w:hAnsi="仿宋_GB2312" w:eastAsia="仿宋_GB2312" w:cs="仿宋_GB2312"/>
          <w:color w:val="auto"/>
          <w:sz w:val="32"/>
          <w:szCs w:val="32"/>
          <w:highlight w:val="none"/>
          <w:shd w:val="clear" w:color="auto" w:fill="FFFFFF"/>
        </w:rPr>
        <w:t>成人高校应届本科毕业生</w:t>
      </w:r>
      <w:r>
        <w:rPr>
          <w:rFonts w:hint="eastAsia" w:ascii="仿宋_GB2312" w:hAnsi="仿宋_GB2312" w:eastAsia="仿宋_GB2312" w:cs="仿宋_GB2312"/>
          <w:color w:val="auto"/>
          <w:sz w:val="32"/>
          <w:szCs w:val="32"/>
          <w:highlight w:val="none"/>
          <w:shd w:val="clear" w:color="auto" w:fill="FFFFFF"/>
          <w:lang w:eastAsia="zh-CN"/>
        </w:rPr>
        <w:t>提供在</w:t>
      </w:r>
      <w:r>
        <w:rPr>
          <w:rFonts w:hint="eastAsia" w:ascii="仿宋_GB2312" w:hAnsi="仿宋_GB2312" w:eastAsia="仿宋_GB2312" w:cs="仿宋_GB2312"/>
          <w:color w:val="auto"/>
          <w:sz w:val="32"/>
          <w:szCs w:val="32"/>
          <w:highlight w:val="none"/>
          <w:shd w:val="clear" w:color="auto" w:fill="FFFFFF"/>
        </w:rPr>
        <w:t>学证明</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kern w:val="0"/>
          <w:sz w:val="32"/>
          <w:szCs w:val="32"/>
          <w:highlight w:val="none"/>
        </w:rPr>
        <w:t>《教育部学籍在线验证报告》</w:t>
      </w:r>
      <w:r>
        <w:rPr>
          <w:rFonts w:hint="eastAsia" w:ascii="仿宋_GB2312" w:hAnsi="仿宋_GB2312" w:eastAsia="仿宋_GB2312" w:cs="仿宋_GB2312"/>
          <w:color w:val="auto"/>
          <w:sz w:val="32"/>
          <w:szCs w:val="32"/>
          <w:highlight w:val="none"/>
          <w:shd w:val="clear" w:color="auto" w:fill="FFFFFF"/>
        </w:rPr>
        <w:t>(有效期截止为20</w:t>
      </w:r>
      <w:r>
        <w:rPr>
          <w:rFonts w:hint="eastAsia" w:ascii="仿宋_GB2312" w:hAnsi="仿宋_GB2312" w:eastAsia="仿宋_GB2312" w:cs="仿宋_GB2312"/>
          <w:color w:val="auto"/>
          <w:sz w:val="32"/>
          <w:szCs w:val="32"/>
          <w:highlight w:val="none"/>
          <w:shd w:val="clear" w:color="auto" w:fill="FFFFFF"/>
          <w:lang w:val="en-US" w:eastAsia="zh-CN"/>
        </w:rPr>
        <w:t>25</w:t>
      </w:r>
      <w:r>
        <w:rPr>
          <w:rFonts w:hint="eastAsia" w:ascii="仿宋_GB2312" w:hAnsi="仿宋_GB2312" w:eastAsia="仿宋_GB2312" w:cs="仿宋_GB2312"/>
          <w:color w:val="auto"/>
          <w:sz w:val="32"/>
          <w:szCs w:val="32"/>
          <w:highlight w:val="none"/>
          <w:shd w:val="clear" w:color="auto" w:fill="FFFFFF"/>
        </w:rPr>
        <w:t>年</w:t>
      </w:r>
      <w:r>
        <w:rPr>
          <w:rFonts w:hint="eastAsia" w:ascii="仿宋_GB2312" w:hAnsi="仿宋_GB2312" w:eastAsia="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rPr>
        <w:t>月30日)；</w:t>
      </w:r>
      <w:r>
        <w:rPr>
          <w:rFonts w:hint="eastAsia" w:ascii="仿宋_GB2312" w:hAnsi="仿宋_GB2312" w:eastAsia="仿宋_GB2312" w:cs="仿宋_GB2312"/>
          <w:color w:val="auto"/>
          <w:sz w:val="32"/>
          <w:szCs w:val="32"/>
          <w:highlight w:val="none"/>
        </w:rPr>
        <w:t>国（境）外获得学历、学位的须出示由教育部留学服务中心出具的国外学历学位认证书，获得学历、学位时间以认证书上认定的时间为准</w:t>
      </w:r>
      <w:r>
        <w:rPr>
          <w:rFonts w:hint="eastAsia" w:ascii="仿宋_GB2312" w:hAnsi="仿宋_GB2312" w:eastAsia="仿宋_GB2312" w:cs="仿宋_GB2312"/>
          <w:color w:val="auto"/>
          <w:sz w:val="32"/>
          <w:szCs w:val="32"/>
          <w:highlight w:val="none"/>
          <w:lang w:eastAsia="zh-CN"/>
        </w:rPr>
        <w:t>。</w:t>
      </w:r>
    </w:p>
    <w:p w14:paraId="10EB1BD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说明：报考</w:t>
      </w:r>
      <w:r>
        <w:rPr>
          <w:rFonts w:hint="eastAsia" w:ascii="仿宋_GB2312" w:hAnsi="仿宋_GB2312" w:eastAsia="仿宋_GB2312" w:cs="仿宋_GB2312"/>
          <w:color w:val="auto"/>
          <w:sz w:val="32"/>
          <w:szCs w:val="32"/>
          <w:highlight w:val="none"/>
          <w:lang w:val="en-US" w:eastAsia="zh-CN"/>
        </w:rPr>
        <w:t>工商管理、</w:t>
      </w:r>
      <w:r>
        <w:rPr>
          <w:rFonts w:hint="eastAsia" w:ascii="仿宋_GB2312" w:hAnsi="仿宋_GB2312" w:eastAsia="仿宋_GB2312" w:cs="仿宋_GB2312"/>
          <w:color w:val="auto"/>
          <w:sz w:val="32"/>
          <w:szCs w:val="32"/>
          <w:highlight w:val="none"/>
          <w:lang w:eastAsia="zh-CN"/>
        </w:rPr>
        <w:t>旅游管理</w:t>
      </w:r>
      <w:r>
        <w:rPr>
          <w:rFonts w:hint="eastAsia" w:ascii="仿宋_GB2312" w:hAnsi="仿宋_GB2312" w:eastAsia="仿宋_GB2312" w:cs="仿宋_GB2312"/>
          <w:color w:val="auto"/>
          <w:sz w:val="32"/>
          <w:szCs w:val="32"/>
          <w:highlight w:val="none"/>
        </w:rPr>
        <w:t>、教育管理的本科毕业生，其本科毕业证书应在20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年9月1日前颁发。专科毕业证应在20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年9月1日前颁发。</w:t>
      </w:r>
    </w:p>
    <w:p w14:paraId="583054D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《海南师范大学研究生招生</w:t>
      </w:r>
      <w:r>
        <w:rPr>
          <w:rFonts w:hint="eastAsia" w:ascii="仿宋_GB2312" w:hAnsi="仿宋_GB2312" w:eastAsia="仿宋_GB2312" w:cs="仿宋_GB2312"/>
          <w:color w:val="auto"/>
          <w:sz w:val="32"/>
          <w:szCs w:val="32"/>
          <w:highlight w:val="none"/>
          <w:lang w:eastAsia="zh-CN"/>
        </w:rPr>
        <w:t>考试</w:t>
      </w:r>
      <w:r>
        <w:rPr>
          <w:rFonts w:hint="eastAsia" w:ascii="仿宋_GB2312" w:hAnsi="仿宋_GB2312" w:eastAsia="仿宋_GB2312" w:cs="仿宋_GB2312"/>
          <w:color w:val="auto"/>
          <w:sz w:val="32"/>
          <w:szCs w:val="32"/>
          <w:highlight w:val="none"/>
        </w:rPr>
        <w:t>思想品德考察表》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fldChar w:fldCharType="begin"/>
      </w:r>
      <w:r>
        <w:rPr>
          <w:rFonts w:hint="eastAsia" w:ascii="仿宋_GB2312" w:hAnsi="仿宋_GB2312" w:eastAsia="仿宋_GB2312" w:cs="仿宋_GB2312"/>
          <w:color w:val="auto"/>
          <w:sz w:val="32"/>
          <w:szCs w:val="32"/>
          <w:highlight w:val="none"/>
          <w:lang w:eastAsia="zh-CN"/>
        </w:rPr>
        <w:instrText xml:space="preserve"> HYPERLINK "http://yjsc.hainnu.edu.cn/html/2018/zsgz_0306/107.html" </w:instrText>
      </w:r>
      <w:r>
        <w:rPr>
          <w:rFonts w:hint="eastAsia" w:ascii="仿宋_GB2312" w:hAnsi="仿宋_GB2312" w:eastAsia="仿宋_GB2312" w:cs="仿宋_GB2312"/>
          <w:color w:val="auto"/>
          <w:sz w:val="32"/>
          <w:szCs w:val="32"/>
          <w:highlight w:val="none"/>
          <w:lang w:eastAsia="zh-CN"/>
        </w:rPr>
        <w:fldChar w:fldCharType="separate"/>
      </w:r>
      <w:r>
        <w:rPr>
          <w:rFonts w:hint="eastAsia" w:ascii="仿宋_GB2312" w:hAnsi="仿宋_GB2312" w:eastAsia="仿宋_GB2312" w:cs="仿宋_GB2312"/>
          <w:color w:val="auto"/>
          <w:sz w:val="32"/>
          <w:szCs w:val="32"/>
          <w:highlight w:val="none"/>
          <w:lang w:eastAsia="zh-CN"/>
        </w:rPr>
        <w:t>见研究生学院网站</w:t>
      </w:r>
      <w:r>
        <w:rPr>
          <w:rFonts w:hint="eastAsia" w:ascii="仿宋_GB2312" w:hAnsi="仿宋_GB2312" w:eastAsia="仿宋_GB2312" w:cs="仿宋_GB2312"/>
          <w:color w:val="auto"/>
          <w:sz w:val="32"/>
          <w:szCs w:val="32"/>
          <w:highlight w:val="none"/>
          <w:lang w:val="en-US" w:eastAsia="zh-CN"/>
        </w:rPr>
        <w:t>招生工作栏内</w:t>
      </w:r>
      <w:r>
        <w:rPr>
          <w:rFonts w:hint="eastAsia" w:ascii="仿宋_GB2312" w:hAnsi="仿宋_GB2312" w:eastAsia="仿宋_GB2312" w:cs="仿宋_GB2312"/>
          <w:color w:val="auto"/>
          <w:sz w:val="32"/>
          <w:szCs w:val="32"/>
          <w:highlight w:val="none"/>
          <w:lang w:eastAsia="zh-CN"/>
        </w:rPr>
        <w:t>下载专区</w:t>
      </w:r>
      <w:r>
        <w:rPr>
          <w:rFonts w:hint="eastAsia" w:ascii="仿宋_GB2312" w:hAnsi="仿宋_GB2312" w:eastAsia="仿宋_GB2312" w:cs="仿宋_GB2312"/>
          <w:color w:val="auto"/>
          <w:sz w:val="32"/>
          <w:szCs w:val="32"/>
          <w:highlight w:val="none"/>
          <w:lang w:eastAsia="zh-CN"/>
        </w:rPr>
        <w:fldChar w:fldCharType="end"/>
      </w:r>
      <w:r>
        <w:rPr>
          <w:rFonts w:hint="eastAsia" w:ascii="仿宋_GB2312" w:hAnsi="仿宋_GB2312" w:eastAsia="仿宋_GB2312" w:cs="仿宋_GB2312"/>
          <w:color w:val="auto"/>
          <w:sz w:val="32"/>
          <w:szCs w:val="32"/>
          <w:highlight w:val="none"/>
          <w:lang w:eastAsia="zh-CN"/>
        </w:rPr>
        <w:t>）。</w:t>
      </w:r>
    </w:p>
    <w:p w14:paraId="44428901">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申请享受初试加分政策的考生，交验相关证明</w:t>
      </w:r>
      <w:r>
        <w:rPr>
          <w:rFonts w:hint="eastAsia" w:ascii="仿宋_GB2312" w:hAnsi="仿宋_GB2312" w:eastAsia="仿宋_GB2312" w:cs="仿宋_GB2312"/>
          <w:color w:val="auto"/>
          <w:kern w:val="0"/>
          <w:sz w:val="32"/>
          <w:szCs w:val="32"/>
          <w:highlight w:val="none"/>
          <w:lang w:val="en-US" w:eastAsia="zh-CN"/>
        </w:rPr>
        <w:t>原件</w:t>
      </w:r>
      <w:r>
        <w:rPr>
          <w:rFonts w:hint="eastAsia" w:ascii="仿宋_GB2312" w:hAnsi="仿宋_GB2312" w:eastAsia="仿宋_GB2312" w:cs="仿宋_GB2312"/>
          <w:color w:val="auto"/>
          <w:kern w:val="0"/>
          <w:sz w:val="32"/>
          <w:szCs w:val="32"/>
          <w:highlight w:val="none"/>
          <w:lang w:eastAsia="zh-CN"/>
        </w:rPr>
        <w:t>。具体加分资格</w:t>
      </w:r>
      <w:r>
        <w:rPr>
          <w:rFonts w:hint="eastAsia" w:ascii="仿宋_GB2312" w:hAnsi="仿宋_GB2312" w:eastAsia="仿宋_GB2312" w:cs="仿宋_GB2312"/>
          <w:color w:val="auto"/>
          <w:kern w:val="0"/>
          <w:sz w:val="32"/>
          <w:szCs w:val="32"/>
          <w:highlight w:val="none"/>
          <w:lang w:val="en-US" w:eastAsia="zh-CN"/>
        </w:rPr>
        <w:t>及证件</w:t>
      </w:r>
      <w:r>
        <w:rPr>
          <w:rFonts w:hint="eastAsia" w:ascii="仿宋_GB2312" w:hAnsi="仿宋_GB2312" w:eastAsia="仿宋_GB2312" w:cs="仿宋_GB2312"/>
          <w:color w:val="auto"/>
          <w:kern w:val="0"/>
          <w:sz w:val="32"/>
          <w:szCs w:val="32"/>
          <w:highlight w:val="none"/>
          <w:lang w:eastAsia="zh-CN"/>
        </w:rPr>
        <w:t>如下：</w:t>
      </w:r>
    </w:p>
    <w:p w14:paraId="6EB3ACB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）参加“大学生志愿服务西部计划”“三支一扶计划”“农村义务教育阶段学校教师特设岗位计划”“</w:t>
      </w:r>
      <w:r>
        <w:rPr>
          <w:rFonts w:hint="eastAsia" w:ascii="仿宋_GB2312" w:hAnsi="仿宋_GB2312" w:eastAsia="仿宋_GB2312" w:cs="仿宋_GB2312"/>
          <w:color w:val="auto"/>
          <w:sz w:val="32"/>
          <w:szCs w:val="32"/>
          <w:highlight w:val="none"/>
          <w:lang w:val="en-US" w:eastAsia="zh-CN"/>
        </w:rPr>
        <w:t>国际中文教育志愿者</w:t>
      </w:r>
      <w:r>
        <w:rPr>
          <w:rFonts w:hint="eastAsia" w:ascii="仿宋_GB2312" w:hAnsi="仿宋_GB2312" w:eastAsia="仿宋_GB2312" w:cs="仿宋_GB2312"/>
          <w:color w:val="auto"/>
          <w:sz w:val="32"/>
          <w:szCs w:val="32"/>
          <w:highlight w:val="none"/>
          <w:lang w:eastAsia="zh-CN"/>
        </w:rPr>
        <w:t>”项目服务期满</w:t>
      </w:r>
      <w:r>
        <w:rPr>
          <w:rFonts w:hint="eastAsia" w:ascii="仿宋_GB2312" w:hAnsi="仿宋_GB2312" w:eastAsia="仿宋_GB2312" w:cs="仿宋_GB2312"/>
          <w:color w:val="auto"/>
          <w:sz w:val="32"/>
          <w:szCs w:val="32"/>
          <w:highlight w:val="none"/>
          <w:lang w:val="en-US" w:eastAsia="zh-CN"/>
        </w:rPr>
        <w:t>且</w:t>
      </w:r>
      <w:r>
        <w:rPr>
          <w:rFonts w:hint="eastAsia" w:ascii="仿宋_GB2312" w:hAnsi="仿宋_GB2312" w:eastAsia="仿宋_GB2312" w:cs="仿宋_GB2312"/>
          <w:color w:val="auto"/>
          <w:sz w:val="32"/>
          <w:szCs w:val="32"/>
          <w:highlight w:val="none"/>
          <w:lang w:eastAsia="zh-CN"/>
        </w:rPr>
        <w:t>考核合格的考生，3年内参加全国硕士研究生招生考试的，初试总分加10分，同等条件下优先录取。</w:t>
      </w:r>
    </w:p>
    <w:p w14:paraId="1218EC2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）退役大学生士兵达到报考条件后，3年内参加全国硕士研究生招生考试，初试总分加10分，同等条件下优先录取。报考（含调剂）“退役大学生士兵”专项计划的，不享受退役大学生士兵初试加分政策。</w:t>
      </w:r>
    </w:p>
    <w:p w14:paraId="1692B60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注：①符合以上规定条件并申请享受初试加分政策的考生，须在网上报名时填报相关信息。未按规定申报</w:t>
      </w:r>
      <w:r>
        <w:rPr>
          <w:rFonts w:hint="eastAsia" w:ascii="仿宋_GB2312" w:hAnsi="仿宋_GB2312" w:eastAsia="仿宋_GB2312" w:cs="仿宋_GB2312"/>
          <w:color w:val="auto"/>
          <w:sz w:val="32"/>
          <w:szCs w:val="32"/>
          <w:highlight w:val="none"/>
          <w:lang w:val="en-US" w:eastAsia="zh-CN"/>
        </w:rPr>
        <w:t>或审核不通过的</w:t>
      </w:r>
      <w:r>
        <w:rPr>
          <w:rFonts w:hint="eastAsia" w:ascii="仿宋_GB2312" w:hAnsi="仿宋_GB2312" w:eastAsia="仿宋_GB2312" w:cs="仿宋_GB2312"/>
          <w:color w:val="auto"/>
          <w:sz w:val="32"/>
          <w:szCs w:val="32"/>
          <w:highlight w:val="none"/>
          <w:lang w:eastAsia="zh-CN"/>
        </w:rPr>
        <w:t>，不享受相应加分政策；</w:t>
      </w:r>
    </w:p>
    <w:p w14:paraId="5BC15CA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②加分项目不累计，同时满足两项以上加分条件的考生按最高项加分；</w:t>
      </w:r>
    </w:p>
    <w:p w14:paraId="287812A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③具备以上资格的考生，以研究生招生服务系统后台提供的名单库为准，名单库外的考生不予享受加分政策。</w:t>
      </w:r>
    </w:p>
    <w:p w14:paraId="2EE1CF50">
      <w:pPr>
        <w:keepNext w:val="0"/>
        <w:keepLines w:val="0"/>
        <w:pageBreakBefore w:val="0"/>
        <w:numPr>
          <w:ilvl w:val="-1"/>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7.申请享受少数民族照顾政策的考生，按照教育部《</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年全国硕士研究生招生工作管理规定</w:t>
      </w:r>
      <w:r>
        <w:rPr>
          <w:rFonts w:hint="eastAsia" w:ascii="仿宋_GB2312" w:hAnsi="仿宋_GB2312" w:eastAsia="仿宋_GB2312" w:cs="仿宋_GB2312"/>
          <w:color w:val="auto"/>
          <w:sz w:val="32"/>
          <w:szCs w:val="32"/>
          <w:highlight w:val="none"/>
          <w:lang w:val="en-US" w:eastAsia="zh-CN"/>
        </w:rPr>
        <w:t>》和《海南师范大学2025年硕士研究生招生简章》等文件的要求执行，具体如下：</w:t>
      </w:r>
    </w:p>
    <w:p w14:paraId="6E3F46CE">
      <w:pPr>
        <w:keepNext w:val="0"/>
        <w:keepLines w:val="0"/>
        <w:pageBreakBefore w:val="0"/>
        <w:numPr>
          <w:ilvl w:val="-1"/>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（1）考生须在网上报名时按照要求填报相关信息，并如实填写少数民族身份及定向就业少数民族地区。同时提前准备好以下材料，在复试前供招生学院复审：</w:t>
      </w:r>
    </w:p>
    <w:tbl>
      <w:tblPr>
        <w:tblStyle w:val="3"/>
        <w:tblpPr w:leftFromText="180" w:rightFromText="180" w:vertAnchor="text" w:horzAnchor="page" w:tblpX="1644" w:tblpY="519"/>
        <w:tblOverlap w:val="never"/>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5216"/>
        <w:gridCol w:w="2767"/>
      </w:tblGrid>
      <w:tr w14:paraId="04C52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AE6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序号</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7ED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材料内容</w:t>
            </w: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95F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备注</w:t>
            </w:r>
          </w:p>
        </w:tc>
      </w:tr>
      <w:tr w14:paraId="3E736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FFB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590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考生本人及父母身份证</w:t>
            </w:r>
          </w:p>
        </w:tc>
        <w:tc>
          <w:tcPr>
            <w:tcW w:w="2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4D6C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所有申请享受少数民族照顾政策的考生必须提供</w:t>
            </w:r>
          </w:p>
        </w:tc>
      </w:tr>
      <w:tr w14:paraId="0246D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A82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D05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考生本人及父母户口本</w:t>
            </w:r>
          </w:p>
        </w:tc>
        <w:tc>
          <w:tcPr>
            <w:tcW w:w="2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CD699">
            <w:pPr>
              <w:jc w:val="center"/>
              <w:rPr>
                <w:rFonts w:hint="eastAsia" w:ascii="仿宋_GB2312" w:hAnsi="仿宋_GB2312" w:eastAsia="仿宋_GB2312" w:cs="仿宋_GB2312"/>
                <w:i w:val="0"/>
                <w:iCs w:val="0"/>
                <w:color w:val="000000"/>
                <w:sz w:val="32"/>
                <w:szCs w:val="32"/>
                <w:u w:val="none"/>
              </w:rPr>
            </w:pPr>
          </w:p>
        </w:tc>
      </w:tr>
      <w:tr w14:paraId="15C4B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640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AF4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定向培养硕士研究生协议书</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(考生签字、定向就业单位签字盖章)</w:t>
            </w:r>
          </w:p>
        </w:tc>
        <w:tc>
          <w:tcPr>
            <w:tcW w:w="2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8A329">
            <w:pPr>
              <w:jc w:val="center"/>
              <w:rPr>
                <w:rFonts w:hint="eastAsia" w:ascii="仿宋_GB2312" w:hAnsi="仿宋_GB2312" w:eastAsia="仿宋_GB2312" w:cs="仿宋_GB2312"/>
                <w:i w:val="0"/>
                <w:iCs w:val="0"/>
                <w:color w:val="000000"/>
                <w:sz w:val="32"/>
                <w:szCs w:val="32"/>
                <w:u w:val="none"/>
              </w:rPr>
            </w:pPr>
          </w:p>
        </w:tc>
      </w:tr>
      <w:tr w14:paraId="3AE5A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E06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86E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考生现工作单位证明材料</w:t>
            </w:r>
          </w:p>
        </w:tc>
        <w:tc>
          <w:tcPr>
            <w:tcW w:w="2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3D4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往届少数民族</w:t>
            </w:r>
          </w:p>
          <w:p w14:paraId="3BDC17E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考生必须提供</w:t>
            </w:r>
          </w:p>
        </w:tc>
      </w:tr>
      <w:tr w14:paraId="0143A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4D4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EEA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考生与用人单位签订的劳动合同</w:t>
            </w:r>
          </w:p>
        </w:tc>
        <w:tc>
          <w:tcPr>
            <w:tcW w:w="2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EC459">
            <w:pPr>
              <w:jc w:val="center"/>
              <w:rPr>
                <w:rFonts w:hint="eastAsia" w:ascii="仿宋_GB2312" w:hAnsi="仿宋_GB2312" w:eastAsia="仿宋_GB2312" w:cs="仿宋_GB2312"/>
                <w:i w:val="0"/>
                <w:iCs w:val="0"/>
                <w:color w:val="000000"/>
                <w:sz w:val="32"/>
                <w:szCs w:val="32"/>
                <w:u w:val="none"/>
              </w:rPr>
            </w:pPr>
          </w:p>
        </w:tc>
      </w:tr>
    </w:tbl>
    <w:p w14:paraId="6E703814">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考生少数民族身份信息、报考类别（定向就业、非定向就业）及定向就业单位相关信息以网上报名填写的信息为准，考生申请享受少数民族照顾政策所提交之材料与网上报名信息不一致的，一律不享受少数民族照顾政策。</w:t>
      </w:r>
    </w:p>
    <w:p w14:paraId="13FAA145">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若网上报名时报考类别未选择“定向就业”，不能申请享受少数民族照顾政策。应届少数民族考生定向就业单位不在国务院公布的民族区域自治地方的，不能申请享受少数民族照顾政策；往届少数民族考生工作单位、户籍不在国务院公布的民族区域自治地方的，不能申请享受少数民族照顾政策。</w:t>
      </w:r>
    </w:p>
    <w:p w14:paraId="183C662E">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）申请享受少数民族照顾政策的考生列入我校普通计划招生，能否进入复试，还需根据其在各专业中的排名情况、该专业招生计划及差额复试比例来确定。</w:t>
      </w:r>
    </w:p>
    <w:p w14:paraId="211344F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619" w:leftChars="-295" w:right="-420" w:rightChars="-200" w:firstLine="643" w:firstLineChars="200"/>
        <w:jc w:val="left"/>
        <w:rPr>
          <w:rFonts w:hint="eastAsia" w:ascii="仿宋_GB2312" w:hAnsi="仿宋_GB2312" w:eastAsia="仿宋_GB2312" w:cs="仿宋_GB2312"/>
          <w:color w:val="auto"/>
          <w:kern w:val="2"/>
          <w:sz w:val="32"/>
          <w:szCs w:val="32"/>
          <w:highlight w:val="none"/>
          <w:lang w:val="en-US" w:eastAsia="zh-CN" w:bidi="ar-SA"/>
        </w:rPr>
      </w:pPr>
      <w:r>
        <w:rPr>
          <w:rFonts w:hint="eastAsia" w:ascii="仿宋" w:hAnsi="仿宋" w:eastAsia="仿宋" w:cs="仿宋"/>
          <w:b/>
          <w:bCs/>
          <w:kern w:val="0"/>
          <w:sz w:val="32"/>
          <w:szCs w:val="32"/>
          <w:lang w:val="en-US" w:eastAsia="zh-CN" w:bidi="ar"/>
        </w:rPr>
        <w:t>关于综合素质考察：</w:t>
      </w:r>
      <w:r>
        <w:rPr>
          <w:rFonts w:hint="eastAsia" w:ascii="仿宋_GB2312" w:hAnsi="仿宋_GB2312" w:eastAsia="仿宋_GB2312" w:cs="仿宋_GB2312"/>
          <w:color w:val="auto"/>
          <w:kern w:val="2"/>
          <w:sz w:val="32"/>
          <w:szCs w:val="32"/>
          <w:highlight w:val="none"/>
          <w:lang w:val="en-US" w:eastAsia="zh-CN" w:bidi="ar-SA"/>
        </w:rPr>
        <w:t>考生可准备以下材料：本科时期的学业情况、外语等级证书成绩、创新创业、毕业论文等方面，面试时可准备相关纸质材料放在手边以备提问或者自我介绍时加入，综合考查后将计入复试总成绩。</w:t>
      </w:r>
    </w:p>
    <w:p w14:paraId="5BF5F5F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textAlignment w:val="baseline"/>
        <w:rPr>
          <w:rFonts w:ascii="仿宋" w:hAnsi="仿宋" w:eastAsia="仿宋" w:cs="仿宋"/>
          <w:spacing w:val="-15"/>
          <w:sz w:val="31"/>
          <w:szCs w:val="31"/>
          <w14:textOutline w14:w="5791" w14:cap="flat" w14:cmpd="sng">
            <w14:solidFill>
              <w14:srgbClr w14:val="000000"/>
            </w14:solidFill>
            <w14:prstDash w14:val="solid"/>
            <w14:miter w14:val="0"/>
          </w14:textOutline>
        </w:rPr>
      </w:pPr>
    </w:p>
    <w:p w14:paraId="74D019A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textAlignment w:val="baseline"/>
        <w:rPr>
          <w:rFonts w:ascii="仿宋" w:hAnsi="仿宋" w:eastAsia="仿宋" w:cs="仿宋"/>
          <w:spacing w:val="-15"/>
          <w:sz w:val="31"/>
          <w:szCs w:val="31"/>
          <w14:textOutline w14:w="5791" w14:cap="flat" w14:cmpd="sng">
            <w14:solidFill>
              <w14:srgbClr w14:val="000000"/>
            </w14:solidFill>
            <w14:prstDash w14:val="solid"/>
            <w14:miter w14:val="0"/>
          </w14:textOutline>
        </w:rPr>
      </w:pPr>
    </w:p>
    <w:p w14:paraId="25B5493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textAlignment w:val="baseline"/>
        <w:rPr>
          <w:rFonts w:ascii="仿宋" w:hAnsi="仿宋" w:eastAsia="仿宋" w:cs="仿宋"/>
          <w:spacing w:val="-15"/>
          <w:sz w:val="31"/>
          <w:szCs w:val="31"/>
          <w14:textOutline w14:w="5791" w14:cap="flat" w14:cmpd="sng">
            <w14:solidFill>
              <w14:srgbClr w14:val="000000"/>
            </w14:solidFill>
            <w14:prstDash w14:val="solid"/>
            <w14:miter w14:val="0"/>
          </w14:textOutline>
        </w:rPr>
      </w:pPr>
      <w:r>
        <w:rPr>
          <w:rFonts w:ascii="仿宋" w:hAnsi="仿宋" w:eastAsia="仿宋" w:cs="仿宋"/>
          <w:spacing w:val="-15"/>
          <w:sz w:val="31"/>
          <w:szCs w:val="31"/>
          <w14:textOutline w14:w="5791" w14:cap="flat" w14:cmpd="sng">
            <w14:solidFill>
              <w14:srgbClr w14:val="000000"/>
            </w14:solidFill>
            <w14:prstDash w14:val="solid"/>
            <w14:miter w14:val="0"/>
          </w14:textOutline>
        </w:rPr>
        <w:t>备注：</w:t>
      </w:r>
    </w:p>
    <w:p w14:paraId="17AF18B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0"/>
        <w:textAlignment w:val="baseline"/>
        <w:rPr>
          <w:rFonts w:ascii="仿宋" w:hAnsi="仿宋" w:eastAsia="仿宋" w:cs="仿宋"/>
          <w:spacing w:val="8"/>
          <w:sz w:val="31"/>
          <w:szCs w:val="31"/>
          <w14:textOutline w14:w="5791" w14:cap="flat" w14:cmpd="sng">
            <w14:solidFill>
              <w14:srgbClr w14:val="000000"/>
            </w14:solidFill>
            <w14:prstDash w14:val="solid"/>
            <w14:miter w14:val="0"/>
          </w14:textOutline>
        </w:rPr>
      </w:pPr>
      <w:r>
        <w:rPr>
          <w:rFonts w:ascii="仿宋" w:hAnsi="仿宋" w:eastAsia="仿宋" w:cs="仿宋"/>
          <w:spacing w:val="8"/>
          <w:sz w:val="31"/>
          <w:szCs w:val="31"/>
          <w14:textOutline w14:w="5791" w14:cap="flat" w14:cmpd="sng">
            <w14:solidFill>
              <w14:srgbClr w14:val="000000"/>
            </w14:solidFill>
            <w14:prstDash w14:val="solid"/>
            <w14:miter w14:val="0"/>
          </w14:textOutline>
        </w:rPr>
        <w:t>电子材料中所有涉及的原件，报到时需</w:t>
      </w:r>
      <w:r>
        <w:rPr>
          <w:rFonts w:hint="eastAsia" w:ascii="仿宋" w:hAnsi="仿宋" w:eastAsia="仿宋" w:cs="仿宋"/>
          <w:spacing w:val="8"/>
          <w:sz w:val="31"/>
          <w:szCs w:val="31"/>
          <w:lang w:val="en-US" w:eastAsia="zh-CN"/>
          <w14:textOutline w14:w="5791" w14:cap="flat" w14:cmpd="sng">
            <w14:solidFill>
              <w14:srgbClr w14:val="000000"/>
            </w14:solidFill>
            <w14:prstDash w14:val="solid"/>
            <w14:miter w14:val="0"/>
          </w14:textOutline>
        </w:rPr>
        <w:t>提交原件查验</w:t>
      </w:r>
      <w:r>
        <w:rPr>
          <w:rFonts w:ascii="仿宋" w:hAnsi="仿宋" w:eastAsia="仿宋" w:cs="仿宋"/>
          <w:spacing w:val="8"/>
          <w:sz w:val="31"/>
          <w:szCs w:val="31"/>
          <w14:textOutline w14:w="5791" w14:cap="flat" w14:cmpd="sng">
            <w14:solidFill>
              <w14:srgbClr w14:val="000000"/>
            </w14:solidFill>
            <w14:prstDash w14:val="solid"/>
            <w14:miter w14:val="0"/>
          </w14:textOutline>
        </w:rPr>
        <w:t>。</w:t>
      </w:r>
    </w:p>
    <w:p w14:paraId="4F884470">
      <w:pPr>
        <w:keepNext w:val="0"/>
        <w:keepLines w:val="0"/>
        <w:pageBreakBefore w:val="0"/>
        <w:kinsoku/>
        <w:wordWrap/>
        <w:overflowPunct/>
        <w:topLinePunct w:val="0"/>
        <w:autoSpaceDE/>
        <w:autoSpaceDN/>
        <w:bidi w:val="0"/>
        <w:spacing w:line="520" w:lineRule="exact"/>
        <w:textAlignment w:val="auto"/>
        <w:rPr>
          <w:rFonts w:hint="eastAsia" w:ascii="方正仿宋_GB2312" w:hAnsi="方正仿宋_GB2312" w:eastAsia="方正仿宋_GB2312" w:cs="方正仿宋_GB2312"/>
          <w:b/>
          <w:bCs/>
          <w:color w:val="auto"/>
          <w:sz w:val="32"/>
          <w:szCs w:val="32"/>
          <w:highlight w:val="none"/>
          <w:lang w:eastAsia="zh-CN"/>
        </w:rPr>
      </w:pPr>
      <w:r>
        <w:rPr>
          <w:rFonts w:ascii="仿宋" w:hAnsi="仿宋" w:eastAsia="仿宋" w:cs="仿宋"/>
          <w:spacing w:val="18"/>
          <w:sz w:val="31"/>
          <w:szCs w:val="31"/>
          <w14:textOutline w14:w="5791" w14:cap="flat" w14:cmpd="sng">
            <w14:solidFill>
              <w14:srgbClr w14:val="000000"/>
            </w14:solidFill>
            <w14:prstDash w14:val="solid"/>
            <w14:miter w14:val="0"/>
          </w14:textOutline>
        </w:rPr>
        <w:t>2</w:t>
      </w:r>
      <w:r>
        <w:rPr>
          <w:rFonts w:ascii="仿宋" w:hAnsi="仿宋" w:eastAsia="仿宋" w:cs="仿宋"/>
          <w:spacing w:val="17"/>
          <w:sz w:val="31"/>
          <w:szCs w:val="31"/>
          <w14:textOutline w14:w="5791" w14:cap="flat" w14:cmpd="sng">
            <w14:solidFill>
              <w14:srgbClr w14:val="000000"/>
            </w14:solidFill>
            <w14:prstDash w14:val="solid"/>
            <w14:miter w14:val="0"/>
          </w14:textOutline>
        </w:rPr>
        <w:t>.</w:t>
      </w:r>
      <w:r>
        <w:rPr>
          <w:rFonts w:hint="eastAsia" w:ascii="仿宋" w:hAnsi="仿宋" w:eastAsia="仿宋" w:cs="仿宋"/>
          <w:spacing w:val="8"/>
          <w:sz w:val="31"/>
          <w:szCs w:val="31"/>
          <w:lang w:val="en-US" w:eastAsia="zh-CN"/>
          <w14:textOutline w14:w="5791" w14:cap="flat" w14:cmpd="sng">
            <w14:solidFill>
              <w14:srgbClr w14:val="000000"/>
            </w14:solidFill>
            <w14:prstDash w14:val="solid"/>
            <w14:miter w14:val="0"/>
          </w14:textOutline>
        </w:rPr>
        <w:t>不论是否录取，考生复试所提交的电子版材料</w:t>
      </w:r>
      <w:r>
        <w:rPr>
          <w:rFonts w:hint="eastAsia" w:ascii="仿宋" w:hAnsi="仿宋" w:eastAsia="仿宋" w:cs="仿宋"/>
          <w:spacing w:val="8"/>
          <w:sz w:val="31"/>
          <w:szCs w:val="31"/>
          <w:lang w:eastAsia="zh-CN"/>
          <w14:textOutline w14:w="5791" w14:cap="flat" w14:cmpd="sng">
            <w14:solidFill>
              <w14:srgbClr w14:val="000000"/>
            </w14:solidFill>
            <w14:prstDash w14:val="solid"/>
            <w14:miter w14:val="0"/>
          </w14:textOutline>
        </w:rPr>
        <w:t>一律不予退还。</w:t>
      </w:r>
    </w:p>
    <w:p w14:paraId="4586001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46" w:right="0" w:rightChars="0" w:hanging="210" w:hangingChars="100"/>
        <w:textAlignment w:val="baseline"/>
        <w:rPr>
          <w:rFonts w:hint="default" w:eastAsia="仿宋"/>
          <w:lang w:val="en-US" w:eastAsia="zh-CN"/>
        </w:rPr>
      </w:pPr>
    </w:p>
    <w:p w14:paraId="274ABDD3">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eastAsia="宋体"/>
          <w:lang w:eastAsia="zh-CN"/>
        </w:rPr>
      </w:pPr>
    </w:p>
    <w:p w14:paraId="39B0BA63">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420" w:firstLineChars="200"/>
        <w:jc w:val="left"/>
        <w:textAlignment w:val="auto"/>
        <w:rPr>
          <w:rFonts w:hint="eastAsia" w:ascii="仿宋_GB2312" w:hAnsi="仿宋_GB2312" w:eastAsia="仿宋_GB2312" w:cs="仿宋_GB2312"/>
          <w:color w:val="auto"/>
          <w:sz w:val="32"/>
          <w:szCs w:val="32"/>
          <w:highlight w:val="none"/>
        </w:rPr>
      </w:pPr>
      <w:r>
        <w:rPr>
          <w:rFonts w:hint="eastAsia" w:eastAsia="宋体"/>
          <w:lang w:val="en-US" w:eastAsia="zh-CN"/>
        </w:rPr>
        <w:t xml:space="preserve">                                              </w:t>
      </w:r>
    </w:p>
    <w:p w14:paraId="525598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7197F6B-9E24-42E5-A182-BEBCA581B98E}"/>
  </w:font>
  <w:font w:name="方正小标宋_GBK">
    <w:panose1 w:val="02000000000000000000"/>
    <w:charset w:val="86"/>
    <w:family w:val="auto"/>
    <w:pitch w:val="default"/>
    <w:sig w:usb0="A00002BF" w:usb1="38CF7CFA" w:usb2="00082016" w:usb3="00000000" w:csb0="00040001" w:csb1="00000000"/>
    <w:embedRegular r:id="rId2" w:fontKey="{12D10F37-5755-43C4-A976-3D768AFC0ADC}"/>
  </w:font>
  <w:font w:name="仿宋_GB2312">
    <w:panose1 w:val="02010609030101010101"/>
    <w:charset w:val="86"/>
    <w:family w:val="modern"/>
    <w:pitch w:val="default"/>
    <w:sig w:usb0="00000001" w:usb1="080E0000" w:usb2="00000000" w:usb3="00000000" w:csb0="00040000" w:csb1="00000000"/>
    <w:embedRegular r:id="rId3" w:fontKey="{8101D969-2B6A-43A1-A5E9-0393BECFE501}"/>
  </w:font>
  <w:font w:name="仿宋">
    <w:panose1 w:val="02010609060101010101"/>
    <w:charset w:val="86"/>
    <w:family w:val="auto"/>
    <w:pitch w:val="default"/>
    <w:sig w:usb0="800002BF" w:usb1="38CF7CFA" w:usb2="00000016" w:usb3="00000000" w:csb0="00040001" w:csb1="00000000"/>
    <w:embedRegular r:id="rId4" w:fontKey="{4530CDF0-1344-414B-A9E7-ACF77EBBBFDE}"/>
  </w:font>
  <w:font w:name="方正仿宋_GB2312">
    <w:panose1 w:val="02000000000000000000"/>
    <w:charset w:val="86"/>
    <w:family w:val="auto"/>
    <w:pitch w:val="default"/>
    <w:sig w:usb0="A00002BF" w:usb1="184F6CFA" w:usb2="00000012" w:usb3="00000000" w:csb0="00040001" w:csb1="00000000"/>
    <w:embedRegular r:id="rId5" w:fontKey="{52068A71-A724-4B20-B966-638583F1C00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FA04D7"/>
    <w:multiLevelType w:val="singleLevel"/>
    <w:tmpl w:val="1EFA04D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E7B7A"/>
    <w:rsid w:val="2B0F2B98"/>
    <w:rsid w:val="2D633842"/>
    <w:rsid w:val="5B5A69E7"/>
    <w:rsid w:val="68BE7B7A"/>
    <w:rsid w:val="79C55A4F"/>
    <w:rsid w:val="7C1E5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1692</Words>
  <Characters>1745</Characters>
  <Lines>0</Lines>
  <Paragraphs>0</Paragraphs>
  <TotalTime>0</TotalTime>
  <ScaleCrop>false</ScaleCrop>
  <LinksUpToDate>false</LinksUpToDate>
  <CharactersWithSpaces>1794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2025-03-18T08:18:00Z</dcterms:created>
  <dc:creator>嘎嘎</dc:creator>
  <cp:lastModifiedBy>嘎嘎</cp:lastModifiedBy>
  <dcterms:modified xsi:type="dcterms:W3CDTF">2025-03-24T01:09:22Z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C452F2FC55AB47AFADE390C7F7E9DDCF_11</vt:lpwstr>
  </property>
  <property fmtid="{D5CDD505-2E9C-101B-9397-08002B2CF9AE}" pid="4" name="KSOTemplateDocerSaveRecord">
    <vt:lpwstr>eyJoZGlkIjoiMWRlMDgwOGZlMDU4MGRmYWMwMzA2MjQ4OWRjYTA5NmUiLCJ1c2VySWQiOiI1NDk5Mzk2NDgifQ==</vt:lpwstr>
  </property>
</Properties>
</file>